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9F" w:rsidRDefault="00901D9F" w:rsidP="00421D4B">
      <w:pPr>
        <w:ind w:right="1062"/>
        <w:jc w:val="center"/>
        <w:rPr>
          <w:rStyle w:val="a4"/>
        </w:rPr>
      </w:pPr>
    </w:p>
    <w:p w:rsidR="00AB6FC1" w:rsidRPr="00901D9F" w:rsidRDefault="00AB6FC1" w:rsidP="00901D9F">
      <w:pPr>
        <w:ind w:right="-1"/>
        <w:jc w:val="center"/>
        <w:rPr>
          <w:rStyle w:val="a6"/>
          <w:rFonts w:ascii="Arial" w:hAnsi="Arial" w:cs="Arial"/>
        </w:rPr>
      </w:pPr>
      <w:r w:rsidRPr="00901D9F">
        <w:rPr>
          <w:rStyle w:val="a4"/>
          <w:rFonts w:ascii="Arial" w:hAnsi="Arial" w:cs="Arial"/>
        </w:rPr>
        <w:t xml:space="preserve">Опросный лист </w:t>
      </w:r>
      <w:r w:rsidRPr="00901D9F">
        <w:rPr>
          <w:rStyle w:val="a4"/>
          <w:rFonts w:ascii="Arial" w:hAnsi="Arial" w:cs="Arial"/>
        </w:rPr>
        <w:br/>
      </w:r>
      <w:r w:rsidRPr="00901D9F">
        <w:rPr>
          <w:rStyle w:val="a6"/>
          <w:rFonts w:ascii="Arial" w:hAnsi="Arial" w:cs="Arial"/>
        </w:rPr>
        <w:t xml:space="preserve">для запроса технико-коммерческого предложения на приобретения неисключительных прав использования программного обеспечения </w:t>
      </w:r>
      <w:r w:rsidR="00421D4B" w:rsidRPr="00901D9F">
        <w:rPr>
          <w:rStyle w:val="a6"/>
          <w:rFonts w:ascii="Arial" w:hAnsi="Arial" w:cs="Arial"/>
        </w:rPr>
        <w:t>«</w:t>
      </w:r>
      <w:r w:rsidR="00421D4B" w:rsidRPr="00901D9F">
        <w:rPr>
          <w:rStyle w:val="a6"/>
          <w:rFonts w:ascii="Arial" w:hAnsi="Arial" w:cs="Arial"/>
          <w:b/>
        </w:rPr>
        <w:t>Горизонт»</w:t>
      </w:r>
    </w:p>
    <w:p w:rsidR="00DE3B9D" w:rsidRPr="00901D9F" w:rsidRDefault="00FF2F22"/>
    <w:p w:rsidR="00AB6FC1" w:rsidRPr="00901D9F" w:rsidRDefault="00421D4B" w:rsidP="00901D9F">
      <w:pPr>
        <w:ind w:firstLine="709"/>
        <w:jc w:val="both"/>
      </w:pPr>
      <w:r w:rsidRPr="00901D9F">
        <w:t>БПО «Горизонт»</w:t>
      </w:r>
      <w:r w:rsidR="00AB6FC1" w:rsidRPr="00901D9F">
        <w:t xml:space="preserve"> является программным обеспечением для построения систем диспетчерского управления для предприятий газовой промышленности. Цена на приобретение лицензий (неисключительных прав) на </w:t>
      </w:r>
      <w:r w:rsidRPr="00901D9F">
        <w:t xml:space="preserve">БПО «Горизонт» </w:t>
      </w:r>
      <w:r w:rsidR="00AB6FC1" w:rsidRPr="00901D9F">
        <w:t>определяется особенностями Вашего проекта, прежде всего масштабом системы управления и требуемым функционалом. Наилучшим вариантом подготовки технико-коммерческого предложения является проведение технических консультаций с сотрудниками ООО «</w:t>
      </w:r>
      <w:r w:rsidRPr="00901D9F">
        <w:t>ГА диспетчерские системы</w:t>
      </w:r>
      <w:r w:rsidR="00AB6FC1" w:rsidRPr="00901D9F">
        <w:t>». Данный опросный лист позволит Вам сделать предварительную оценку стоимости приобретения лицензий. В ходе последующих консультаций стоимость будет уточнена.</w:t>
      </w:r>
    </w:p>
    <w:p w:rsidR="00421D4B" w:rsidRPr="00901D9F" w:rsidRDefault="00421D4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269"/>
        <w:gridCol w:w="4536"/>
      </w:tblGrid>
      <w:tr w:rsidR="00AB6FC1" w:rsidRPr="00901D9F" w:rsidTr="00901D9F">
        <w:trPr>
          <w:cantSplit/>
          <w:trHeight w:val="483"/>
          <w:tblHeader/>
        </w:trPr>
        <w:tc>
          <w:tcPr>
            <w:tcW w:w="551" w:type="dxa"/>
            <w:shd w:val="clear" w:color="000000" w:fill="D9D9D9"/>
            <w:vAlign w:val="center"/>
            <w:hideMark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8"/>
              </w:rPr>
            </w:pPr>
            <w:r w:rsidRPr="00901D9F">
              <w:rPr>
                <w:b/>
                <w:color w:val="000000"/>
                <w:sz w:val="16"/>
                <w:szCs w:val="18"/>
              </w:rPr>
              <w:t>№</w:t>
            </w:r>
          </w:p>
        </w:tc>
        <w:tc>
          <w:tcPr>
            <w:tcW w:w="4269" w:type="dxa"/>
            <w:shd w:val="clear" w:color="000000" w:fill="D9D9D9"/>
            <w:vAlign w:val="center"/>
            <w:hideMark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8"/>
              </w:rPr>
            </w:pPr>
            <w:r w:rsidRPr="00901D9F">
              <w:rPr>
                <w:b/>
                <w:color w:val="000000"/>
                <w:sz w:val="16"/>
                <w:szCs w:val="18"/>
              </w:rPr>
              <w:t>Вопрос</w:t>
            </w:r>
          </w:p>
        </w:tc>
        <w:tc>
          <w:tcPr>
            <w:tcW w:w="4536" w:type="dxa"/>
            <w:shd w:val="clear" w:color="000000" w:fill="D9D9D9"/>
            <w:vAlign w:val="center"/>
            <w:hideMark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8"/>
              </w:rPr>
            </w:pPr>
            <w:r w:rsidRPr="00901D9F">
              <w:rPr>
                <w:b/>
                <w:color w:val="000000"/>
                <w:sz w:val="16"/>
                <w:szCs w:val="18"/>
              </w:rPr>
              <w:t>Ответ</w:t>
            </w:r>
          </w:p>
        </w:tc>
      </w:tr>
      <w:tr w:rsidR="00AB6FC1" w:rsidRPr="00901D9F" w:rsidTr="00901D9F">
        <w:trPr>
          <w:trHeight w:val="429"/>
        </w:trPr>
        <w:tc>
          <w:tcPr>
            <w:tcW w:w="551" w:type="dxa"/>
            <w:shd w:val="clear" w:color="auto" w:fill="auto"/>
            <w:vAlign w:val="center"/>
            <w:hideMark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>Наименование предприятия-заказчика, сайт</w:t>
            </w:r>
            <w:r w:rsidR="00C74FAE" w:rsidRPr="00901D9F">
              <w:rPr>
                <w:bCs/>
                <w:color w:val="000000"/>
                <w:sz w:val="18"/>
                <w:szCs w:val="18"/>
              </w:rPr>
              <w:t xml:space="preserve"> *)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  <w:hideMark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74FAE" w:rsidRPr="00901D9F" w:rsidRDefault="00AB6FC1" w:rsidP="00901D9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>Контактное лицо (ФИО),контактная информация (телефон, электронная почта) *)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6FC1" w:rsidRPr="00901D9F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>Сфера деятельности предприятия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74FAE" w:rsidRPr="00901D9F" w:rsidRDefault="00AB6FC1" w:rsidP="00901D9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 xml:space="preserve">Краткая информация о проекте, для которого планируется использовать </w:t>
            </w:r>
            <w:r w:rsidR="00FF70C4" w:rsidRPr="00901D9F">
              <w:rPr>
                <w:bCs/>
                <w:color w:val="000000"/>
                <w:sz w:val="18"/>
                <w:szCs w:val="18"/>
              </w:rPr>
              <w:t>БПО «Горизонт»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74FAE" w:rsidRDefault="00AB6FC1" w:rsidP="00901D9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 xml:space="preserve">Планируемое число мест установки программного обеспечения </w:t>
            </w:r>
            <w:r w:rsidR="00FF70C4" w:rsidRPr="00901D9F">
              <w:rPr>
                <w:bCs/>
                <w:color w:val="000000"/>
                <w:sz w:val="18"/>
                <w:szCs w:val="18"/>
              </w:rPr>
              <w:t>БПО «Горизонт»</w:t>
            </w:r>
            <w:r w:rsidRPr="00901D9F">
              <w:rPr>
                <w:bCs/>
                <w:color w:val="000000"/>
                <w:sz w:val="18"/>
                <w:szCs w:val="18"/>
              </w:rPr>
              <w:t xml:space="preserve"> (то есть планируемое число пунктов управления)</w:t>
            </w:r>
          </w:p>
          <w:p w:rsidR="00901D9F" w:rsidRPr="00901D9F" w:rsidRDefault="00901D9F" w:rsidP="00901D9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74FAE" w:rsidRDefault="00AB6FC1" w:rsidP="00901D9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 xml:space="preserve">При наличии нескольких пунктов управления – укажите тип взаимодействия пунктов управления: иерархическая система, параллельное функционирование, желательно приложить схему </w:t>
            </w:r>
            <w:r w:rsidR="00C74FAE" w:rsidRPr="00901D9F">
              <w:rPr>
                <w:bCs/>
                <w:color w:val="000000"/>
                <w:sz w:val="18"/>
                <w:szCs w:val="18"/>
              </w:rPr>
              <w:t xml:space="preserve">планируемой </w:t>
            </w:r>
            <w:r w:rsidRPr="00901D9F">
              <w:rPr>
                <w:bCs/>
                <w:color w:val="000000"/>
                <w:sz w:val="18"/>
                <w:szCs w:val="18"/>
              </w:rPr>
              <w:t xml:space="preserve">системы </w:t>
            </w:r>
            <w:r w:rsidR="00C74FAE" w:rsidRPr="00901D9F">
              <w:rPr>
                <w:bCs/>
                <w:color w:val="000000"/>
                <w:sz w:val="18"/>
                <w:szCs w:val="18"/>
              </w:rPr>
              <w:t xml:space="preserve">диспетчерского </w:t>
            </w:r>
            <w:r w:rsidRPr="00901D9F">
              <w:rPr>
                <w:bCs/>
                <w:color w:val="000000"/>
                <w:sz w:val="18"/>
                <w:szCs w:val="18"/>
              </w:rPr>
              <w:t>управления</w:t>
            </w:r>
            <w:r w:rsidR="00C74FAE" w:rsidRPr="00901D9F">
              <w:rPr>
                <w:bCs/>
                <w:color w:val="000000"/>
                <w:sz w:val="18"/>
                <w:szCs w:val="18"/>
              </w:rPr>
              <w:t xml:space="preserve"> (обобщенную)</w:t>
            </w:r>
            <w:r w:rsidRPr="00901D9F">
              <w:rPr>
                <w:bCs/>
                <w:color w:val="000000"/>
                <w:sz w:val="18"/>
                <w:szCs w:val="18"/>
              </w:rPr>
              <w:t>.</w:t>
            </w:r>
          </w:p>
          <w:p w:rsidR="00901D9F" w:rsidRPr="00901D9F" w:rsidRDefault="00901D9F" w:rsidP="00901D9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6FC1" w:rsidRPr="00901D9F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>Необходимость создания резервного (дублирующего) пункта управления</w:t>
            </w:r>
          </w:p>
          <w:p w:rsidR="00C74FAE" w:rsidRPr="00901D9F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AB6FC1" w:rsidRPr="00901D9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0C4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FF70C4" w:rsidRPr="00901D9F" w:rsidRDefault="00FF70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D9F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F70C4" w:rsidRPr="00901D9F" w:rsidRDefault="00FF70C4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  <w:lang w:val="en-US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 xml:space="preserve">Операционная система – </w:t>
            </w:r>
            <w:r w:rsidRPr="00901D9F">
              <w:rPr>
                <w:bCs/>
                <w:color w:val="000000"/>
                <w:sz w:val="18"/>
                <w:szCs w:val="18"/>
                <w:lang w:val="en-US"/>
              </w:rPr>
              <w:t>Windows, Linux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0C4" w:rsidRPr="00901D9F" w:rsidRDefault="00FF70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0C4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FF70C4" w:rsidRPr="00901D9F" w:rsidRDefault="00FF70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01D9F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F70C4" w:rsidRPr="00901D9F" w:rsidRDefault="00FF70C4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  <w:lang w:val="en-US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 xml:space="preserve">Тип СУБД – </w:t>
            </w:r>
            <w:r w:rsidRPr="00901D9F">
              <w:rPr>
                <w:bCs/>
                <w:color w:val="000000"/>
                <w:sz w:val="18"/>
                <w:szCs w:val="18"/>
                <w:lang w:val="en-US"/>
              </w:rPr>
              <w:t>ORACLE, PostgreSQL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0C4" w:rsidRPr="00901D9F" w:rsidRDefault="00FF70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0C4" w:rsidRPr="00901D9F" w:rsidTr="00901D9F">
        <w:trPr>
          <w:trHeight w:val="436"/>
        </w:trPr>
        <w:tc>
          <w:tcPr>
            <w:tcW w:w="551" w:type="dxa"/>
            <w:shd w:val="clear" w:color="auto" w:fill="auto"/>
            <w:vAlign w:val="center"/>
          </w:tcPr>
          <w:p w:rsidR="00FF70C4" w:rsidRPr="00901D9F" w:rsidRDefault="00FF70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F70C4" w:rsidRPr="00901D9F" w:rsidRDefault="00FF70C4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>Число сигналов, обрабатываемых системой (оценка)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0C4" w:rsidRPr="00901D9F" w:rsidRDefault="00FF70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0C4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FF70C4" w:rsidRPr="00901D9F" w:rsidRDefault="00FF70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F70C4" w:rsidRPr="00901D9F" w:rsidRDefault="00FF70C4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>Число одновременно работающих пользователей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0C4" w:rsidRPr="00901D9F" w:rsidRDefault="00FF70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0C4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FF70C4" w:rsidRPr="00901D9F" w:rsidRDefault="00FF70C4" w:rsidP="005E16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  <w:lang w:val="en-US"/>
              </w:rPr>
              <w:t>1</w:t>
            </w:r>
            <w:r w:rsidRPr="00901D9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F70C4" w:rsidRPr="00901D9F" w:rsidRDefault="00FF70C4" w:rsidP="005E16DE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 xml:space="preserve">Типы систем автоматики, с которыми взаимодействует БПО «Горизонт», протоколы взаимодействия (ОРС, </w:t>
            </w:r>
            <w:r w:rsidRPr="00901D9F">
              <w:rPr>
                <w:bCs/>
                <w:color w:val="000000"/>
                <w:sz w:val="18"/>
                <w:szCs w:val="18"/>
                <w:lang w:val="en-US"/>
              </w:rPr>
              <w:t>Modbus</w:t>
            </w:r>
            <w:r w:rsidRPr="00901D9F">
              <w:rPr>
                <w:bCs/>
                <w:color w:val="000000"/>
                <w:sz w:val="18"/>
                <w:szCs w:val="18"/>
              </w:rPr>
              <w:t>, другие)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0C4" w:rsidRPr="00901D9F" w:rsidRDefault="00FF70C4" w:rsidP="005E16D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70C4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FF70C4" w:rsidRPr="00901D9F" w:rsidRDefault="00FF70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F70C4" w:rsidRPr="00901D9F" w:rsidRDefault="00421D4B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>Есть ли необходимость в подготовке отчетов, в каком формате?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FF70C4" w:rsidRPr="00901D9F" w:rsidRDefault="00FF70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1D4B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421D4B" w:rsidRPr="00901D9F" w:rsidRDefault="00421D4B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21D4B" w:rsidRPr="00901D9F" w:rsidRDefault="00421D4B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>Взаимодействие с другими системами, прот</w:t>
            </w:r>
            <w:r w:rsidR="00901D9F">
              <w:rPr>
                <w:bCs/>
                <w:color w:val="000000"/>
                <w:sz w:val="18"/>
                <w:szCs w:val="18"/>
              </w:rPr>
              <w:t>о</w:t>
            </w:r>
            <w:r w:rsidRPr="00901D9F">
              <w:rPr>
                <w:bCs/>
                <w:color w:val="000000"/>
                <w:sz w:val="18"/>
                <w:szCs w:val="18"/>
              </w:rPr>
              <w:t>колы?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21D4B" w:rsidRPr="00901D9F" w:rsidRDefault="00421D4B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1D4B" w:rsidRPr="00901D9F" w:rsidTr="00901D9F">
        <w:trPr>
          <w:trHeight w:val="407"/>
        </w:trPr>
        <w:tc>
          <w:tcPr>
            <w:tcW w:w="551" w:type="dxa"/>
            <w:shd w:val="clear" w:color="auto" w:fill="auto"/>
            <w:vAlign w:val="center"/>
          </w:tcPr>
          <w:p w:rsidR="00421D4B" w:rsidRPr="00901D9F" w:rsidRDefault="00421D4B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901D9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21D4B" w:rsidRPr="00901D9F" w:rsidRDefault="00421D4B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901D9F">
              <w:rPr>
                <w:bCs/>
                <w:color w:val="000000"/>
                <w:sz w:val="18"/>
                <w:szCs w:val="18"/>
              </w:rPr>
              <w:t>Другая информация, которую Вы считаете нужным нам сообщить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21D4B" w:rsidRPr="00901D9F" w:rsidRDefault="00421D4B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B6FC1" w:rsidRPr="00901D9F" w:rsidRDefault="00AB6FC1"/>
    <w:p w:rsidR="00AB6FC1" w:rsidRPr="00901D9F" w:rsidRDefault="00901D9F" w:rsidP="00901D9F">
      <w:pPr>
        <w:jc w:val="both"/>
      </w:pPr>
      <w:r>
        <w:t>*)</w:t>
      </w:r>
      <w:r>
        <w:tab/>
      </w:r>
      <w:r w:rsidR="00421D4B" w:rsidRPr="00901D9F">
        <w:t>З</w:t>
      </w:r>
      <w:r w:rsidR="00AB6FC1" w:rsidRPr="00901D9F">
        <w:t xml:space="preserve">аполнение данных о </w:t>
      </w:r>
      <w:r w:rsidR="00C74FAE" w:rsidRPr="00901D9F">
        <w:t xml:space="preserve">предприятии, </w:t>
      </w:r>
      <w:r w:rsidR="00AB6FC1" w:rsidRPr="00901D9F">
        <w:t>контактном лице и контактной информации является обязательным, так как позволяет направить Вам технико-коммерческое предложение.</w:t>
      </w:r>
    </w:p>
    <w:p w:rsidR="00AB6FC1" w:rsidRPr="00901D9F" w:rsidRDefault="00AB6FC1" w:rsidP="00901D9F">
      <w:pPr>
        <w:ind w:firstLine="709"/>
        <w:jc w:val="both"/>
      </w:pPr>
      <w:r w:rsidRPr="00901D9F">
        <w:t>Остальные вопросы данного раздела служат для уточнения подготавливаемого ТКП</w:t>
      </w:r>
      <w:r w:rsidR="00901D9F">
        <w:t>,</w:t>
      </w:r>
      <w:r w:rsidR="00C74FAE" w:rsidRPr="00901D9F">
        <w:t xml:space="preserve"> </w:t>
      </w:r>
      <w:r w:rsidRPr="00901D9F">
        <w:t>могут рассматриваться как опциональные.</w:t>
      </w:r>
    </w:p>
    <w:p w:rsidR="00901D9F" w:rsidRPr="00901D9F" w:rsidRDefault="00901D9F"/>
    <w:sectPr w:rsidR="00901D9F" w:rsidRPr="00901D9F" w:rsidSect="00C74FAE">
      <w:headerReference w:type="default" r:id="rId7"/>
      <w:footerReference w:type="default" r:id="rId8"/>
      <w:pgSz w:w="11906" w:h="16838"/>
      <w:pgMar w:top="1560" w:right="850" w:bottom="993" w:left="170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22" w:rsidRDefault="00FF2F22" w:rsidP="00AB6FC1">
      <w:r>
        <w:separator/>
      </w:r>
    </w:p>
  </w:endnote>
  <w:endnote w:type="continuationSeparator" w:id="0">
    <w:p w:rsidR="00FF2F22" w:rsidRDefault="00FF2F22" w:rsidP="00A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1" w:rsidRPr="00901D9F" w:rsidRDefault="00AB6FC1">
    <w:pPr>
      <w:pStyle w:val="a9"/>
      <w:rPr>
        <w:sz w:val="18"/>
      </w:rPr>
    </w:pPr>
    <w:r w:rsidRPr="00901D9F">
      <w:rPr>
        <w:sz w:val="18"/>
      </w:rPr>
      <w:t xml:space="preserve">Опросный лист на </w:t>
    </w:r>
    <w:r w:rsidR="00FF70C4" w:rsidRPr="00901D9F">
      <w:rPr>
        <w:sz w:val="18"/>
      </w:rPr>
      <w:t>Б</w:t>
    </w:r>
    <w:r w:rsidRPr="00901D9F">
      <w:rPr>
        <w:sz w:val="18"/>
      </w:rPr>
      <w:t xml:space="preserve">ПО </w:t>
    </w:r>
    <w:r w:rsidR="00FF70C4" w:rsidRPr="00901D9F">
      <w:rPr>
        <w:sz w:val="18"/>
      </w:rPr>
      <w:t>«Горизонт»</w:t>
    </w:r>
    <w:r w:rsidRPr="00901D9F">
      <w:rPr>
        <w:sz w:val="18"/>
      </w:rPr>
      <w:tab/>
    </w:r>
    <w:r w:rsidRPr="00901D9F">
      <w:rPr>
        <w:sz w:val="18"/>
      </w:rPr>
      <w:tab/>
      <w:t xml:space="preserve">Страница </w:t>
    </w:r>
    <w:r w:rsidRPr="00901D9F">
      <w:rPr>
        <w:sz w:val="18"/>
      </w:rPr>
      <w:fldChar w:fldCharType="begin"/>
    </w:r>
    <w:r w:rsidRPr="00901D9F">
      <w:rPr>
        <w:sz w:val="18"/>
      </w:rPr>
      <w:instrText>PAGE  \* Arabic  \* MERGEFORMAT</w:instrText>
    </w:r>
    <w:r w:rsidRPr="00901D9F">
      <w:rPr>
        <w:sz w:val="18"/>
      </w:rPr>
      <w:fldChar w:fldCharType="separate"/>
    </w:r>
    <w:r w:rsidR="008819B1">
      <w:rPr>
        <w:noProof/>
        <w:sz w:val="18"/>
      </w:rPr>
      <w:t>1</w:t>
    </w:r>
    <w:r w:rsidRPr="00901D9F">
      <w:rPr>
        <w:sz w:val="18"/>
      </w:rPr>
      <w:fldChar w:fldCharType="end"/>
    </w:r>
    <w:r w:rsidRPr="00901D9F">
      <w:rPr>
        <w:sz w:val="18"/>
      </w:rPr>
      <w:t xml:space="preserve"> из </w:t>
    </w:r>
    <w:r w:rsidRPr="00901D9F">
      <w:rPr>
        <w:sz w:val="18"/>
      </w:rPr>
      <w:fldChar w:fldCharType="begin"/>
    </w:r>
    <w:r w:rsidRPr="00901D9F">
      <w:rPr>
        <w:sz w:val="18"/>
      </w:rPr>
      <w:instrText>NUMPAGES  \* Arabic  \* MERGEFORMAT</w:instrText>
    </w:r>
    <w:r w:rsidRPr="00901D9F">
      <w:rPr>
        <w:sz w:val="18"/>
      </w:rPr>
      <w:fldChar w:fldCharType="separate"/>
    </w:r>
    <w:r w:rsidR="008819B1">
      <w:rPr>
        <w:noProof/>
        <w:sz w:val="18"/>
      </w:rPr>
      <w:t>1</w:t>
    </w:r>
    <w:r w:rsidRPr="00901D9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22" w:rsidRDefault="00FF2F22" w:rsidP="00AB6FC1">
      <w:r>
        <w:separator/>
      </w:r>
    </w:p>
  </w:footnote>
  <w:footnote w:type="continuationSeparator" w:id="0">
    <w:p w:rsidR="00FF2F22" w:rsidRDefault="00FF2F22" w:rsidP="00AB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FC1" w:rsidRDefault="00421D4B" w:rsidP="00AB6FC1">
    <w:pPr>
      <w:pStyle w:val="a7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940425" cy="663417"/>
          <wp:effectExtent l="0" t="0" r="317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26849"/>
    <w:multiLevelType w:val="hybridMultilevel"/>
    <w:tmpl w:val="42AE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0DD6"/>
    <w:multiLevelType w:val="hybridMultilevel"/>
    <w:tmpl w:val="0FF6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1667"/>
    <w:multiLevelType w:val="hybridMultilevel"/>
    <w:tmpl w:val="E966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C1"/>
    <w:rsid w:val="00015916"/>
    <w:rsid w:val="001E15DB"/>
    <w:rsid w:val="001F2EFB"/>
    <w:rsid w:val="00216015"/>
    <w:rsid w:val="0022451B"/>
    <w:rsid w:val="002A2299"/>
    <w:rsid w:val="002D5D0D"/>
    <w:rsid w:val="00421D4B"/>
    <w:rsid w:val="004362C5"/>
    <w:rsid w:val="00667E83"/>
    <w:rsid w:val="006F1AF2"/>
    <w:rsid w:val="00793AD5"/>
    <w:rsid w:val="007956F4"/>
    <w:rsid w:val="007C200C"/>
    <w:rsid w:val="008120E2"/>
    <w:rsid w:val="00860CE9"/>
    <w:rsid w:val="00865866"/>
    <w:rsid w:val="008819B1"/>
    <w:rsid w:val="0089204F"/>
    <w:rsid w:val="00901D9F"/>
    <w:rsid w:val="0094148D"/>
    <w:rsid w:val="00964395"/>
    <w:rsid w:val="009A581E"/>
    <w:rsid w:val="009B2271"/>
    <w:rsid w:val="00A129F2"/>
    <w:rsid w:val="00A33114"/>
    <w:rsid w:val="00A80E10"/>
    <w:rsid w:val="00AB6FC1"/>
    <w:rsid w:val="00AE1D29"/>
    <w:rsid w:val="00B83085"/>
    <w:rsid w:val="00BD0CD3"/>
    <w:rsid w:val="00C13358"/>
    <w:rsid w:val="00C47CF1"/>
    <w:rsid w:val="00C74FAE"/>
    <w:rsid w:val="00CB36E6"/>
    <w:rsid w:val="00CD5376"/>
    <w:rsid w:val="00D9740E"/>
    <w:rsid w:val="00DF0398"/>
    <w:rsid w:val="00E36C30"/>
    <w:rsid w:val="00F300F3"/>
    <w:rsid w:val="00F9231C"/>
    <w:rsid w:val="00FE761E"/>
    <w:rsid w:val="00FF2F22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32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6FC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B6F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AB6FC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AB6FC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6F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FC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6F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FC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6F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F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2018-02-26T14:00:00Z</dcterms:created>
  <dcterms:modified xsi:type="dcterms:W3CDTF">2018-02-26T14:40:00Z</dcterms:modified>
</cp:coreProperties>
</file>